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管理会计学 A卷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一、单项选择题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11-15 C C A D C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16-20 B B A B C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二、多项选择题</w:t>
      </w:r>
    </w:p>
    <w:p>
      <w:pPr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1、ABCD 2、AB 3、AB 4、ABCDE 5、ABE</w:t>
      </w:r>
    </w:p>
    <w:p>
      <w:pPr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>
      <w:pPr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三、简答题</w:t>
      </w:r>
    </w:p>
    <w:p>
      <w:pPr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1.简述成本性态的概念及特点.</w:t>
      </w:r>
    </w:p>
    <w:p>
      <w:pPr>
        <w:rPr>
          <w:rFonts w:hint="eastAsia" w:ascii="宋体" w:hAnsi="宋体" w:cs="宋体"/>
          <w:sz w:val="32"/>
          <w:szCs w:val="32"/>
          <w:highlight w:val="none"/>
        </w:rPr>
      </w:pPr>
      <w:r>
        <w:rPr>
          <w:rFonts w:hint="eastAsia" w:ascii="宋体" w:hAnsi="宋体" w:cs="宋体"/>
          <w:sz w:val="32"/>
          <w:szCs w:val="32"/>
          <w:highlight w:val="none"/>
        </w:rPr>
        <w:t>成本性态又称成本习性，是指在一定条件下成本总额与特定业务量之间的依存关系。由于相关范围的存在，使得各类成本的性态具有以下的特点：（1）成本性态的相对性。（2）成本性态的暂时性。（3）成本性态的可能转化性。</w:t>
      </w:r>
    </w:p>
    <w:p>
      <w:pPr>
        <w:rPr>
          <w:rFonts w:ascii="宋体" w:hAnsi="宋体" w:cs="宋体"/>
          <w:sz w:val="32"/>
          <w:szCs w:val="32"/>
          <w:highlight w:val="none"/>
        </w:rPr>
      </w:pPr>
      <w:r>
        <w:rPr>
          <w:rFonts w:hint="eastAsia" w:ascii="宋体" w:hAnsi="宋体" w:cs="宋体"/>
          <w:sz w:val="32"/>
          <w:szCs w:val="32"/>
          <w:highlight w:val="none"/>
        </w:rPr>
        <w:t xml:space="preserve">2.简述决策分析的程序. </w:t>
      </w:r>
    </w:p>
    <w:p>
      <w:pPr>
        <w:rPr>
          <w:rFonts w:hint="eastAsia"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决策分析一般要经过以下步骤：（1）调研经营形式，明确经营问题。（2）确定决策分析目标。（3）设计各种备选方案。（4）评价方案的可行性。（5）选择未来行动的方案。（6）组织决策方案的实施、跟踪、反馈。</w:t>
      </w:r>
    </w:p>
    <w:p>
      <w:pPr>
        <w:rPr>
          <w:rFonts w:hint="eastAsia" w:ascii="宋体" w:hAnsi="宋体" w:cs="宋体"/>
          <w:b/>
          <w:bCs/>
          <w:sz w:val="32"/>
          <w:szCs w:val="32"/>
          <w:highlight w:val="none"/>
        </w:rPr>
      </w:pPr>
    </w:p>
    <w:p>
      <w:pPr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 xml:space="preserve">四、计算题。(每小题15分，共45分) </w:t>
      </w:r>
    </w:p>
    <w:p>
      <w:pPr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1．已知：某建设项目的净现金流量如下：NCF</w:t>
      </w:r>
      <w:r>
        <w:rPr>
          <w:rFonts w:hint="eastAsia" w:ascii="宋体" w:hAnsi="宋体" w:cs="宋体"/>
          <w:sz w:val="32"/>
          <w:szCs w:val="32"/>
          <w:vertAlign w:val="subscript"/>
        </w:rPr>
        <w:t>0</w:t>
      </w:r>
      <w:r>
        <w:rPr>
          <w:rFonts w:hint="eastAsia" w:ascii="宋体" w:hAnsi="宋体" w:cs="宋体"/>
          <w:sz w:val="32"/>
          <w:szCs w:val="32"/>
        </w:rPr>
        <w:t>=100万元，NCF</w:t>
      </w:r>
      <w:r>
        <w:rPr>
          <w:rFonts w:hint="eastAsia" w:ascii="宋体" w:hAnsi="宋体" w:cs="宋体"/>
          <w:sz w:val="32"/>
          <w:szCs w:val="32"/>
          <w:vertAlign w:val="subscript"/>
        </w:rPr>
        <w:t>1-10</w:t>
      </w:r>
      <w:r>
        <w:rPr>
          <w:rFonts w:hint="eastAsia" w:ascii="宋体" w:hAnsi="宋体" w:cs="宋体"/>
          <w:sz w:val="32"/>
          <w:szCs w:val="32"/>
        </w:rPr>
        <w:t xml:space="preserve"> =25万元，折现率为10％。要求：</w:t>
      </w:r>
      <w:bookmarkStart w:id="0" w:name="_GoBack"/>
      <w:bookmarkEnd w:id="0"/>
      <w:r>
        <w:rPr>
          <w:rFonts w:hint="eastAsia" w:ascii="宋体" w:hAnsi="宋体" w:cs="宋体"/>
          <w:sz w:val="32"/>
          <w:szCs w:val="32"/>
        </w:rPr>
        <w:t xml:space="preserve">计算该项目的净现值和内部收益率。（结果保留两位小数） </w:t>
      </w:r>
    </w:p>
    <w:p>
      <w:pPr>
        <w:rPr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注：</w:t>
      </w:r>
      <w:r>
        <w:rPr>
          <w:rFonts w:hint="eastAsia"/>
          <w:sz w:val="32"/>
          <w:szCs w:val="32"/>
        </w:rPr>
        <w:t>查年金现值系数表有：</w:t>
      </w:r>
      <w:r>
        <w:rPr>
          <w:sz w:val="32"/>
          <w:szCs w:val="32"/>
        </w:rPr>
        <w:t xml:space="preserve">i＝20%，年金现值系数=4.192 </w:t>
      </w:r>
      <w:r>
        <w:rPr>
          <w:rFonts w:hint="eastAsia"/>
          <w:sz w:val="32"/>
          <w:szCs w:val="32"/>
        </w:rPr>
        <w:t>，</w:t>
      </w:r>
      <w:r>
        <w:rPr>
          <w:sz w:val="32"/>
          <w:szCs w:val="32"/>
        </w:rPr>
        <w:t xml:space="preserve">i＝22％，年金现值系数=3.923 </w:t>
      </w:r>
    </w:p>
    <w:p>
      <w:pPr>
        <w:numPr>
          <w:ilvl w:val="0"/>
          <w:numId w:val="0"/>
        </w:numPr>
        <w:rPr>
          <w:rFonts w:ascii="宋体" w:hAnsi="宋体" w:eastAsia="宋体" w:cs="宋体"/>
          <w:kern w:val="0"/>
          <w:sz w:val="32"/>
          <w:szCs w:val="32"/>
          <w:highlight w:val="yellow"/>
          <w:lang w:val="en-US" w:eastAsia="zh-CN" w:bidi="ar"/>
        </w:rPr>
      </w:pPr>
      <w:r>
        <w:rPr>
          <w:rFonts w:ascii="宋体" w:hAnsi="宋体" w:eastAsia="宋体" w:cs="宋体"/>
          <w:kern w:val="0"/>
          <w:sz w:val="32"/>
          <w:szCs w:val="32"/>
          <w:highlight w:val="yellow"/>
          <w:lang w:val="en-US" w:eastAsia="zh-CN" w:bidi="ar"/>
        </w:rPr>
        <w:drawing>
          <wp:inline distT="0" distB="0" distL="114300" distR="114300">
            <wp:extent cx="5095875" cy="1362075"/>
            <wp:effectExtent l="0" t="0" r="9525" b="9525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hAnsi="宋体" w:eastAsia="宋体" w:cs="宋体"/>
          <w:kern w:val="0"/>
          <w:sz w:val="32"/>
          <w:szCs w:val="32"/>
          <w:highlight w:val="yellow"/>
          <w:lang w:val="en-US" w:eastAsia="zh-CN" w:bidi="ar"/>
        </w:rPr>
      </w:pPr>
    </w:p>
    <w:p>
      <w:pPr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 xml:space="preserve">2．已知：某公司只销售一种产品，2000年单位变动成本为12元/件，变动成本总额为60000元，共获税前利润18000元，若该公司计划于2001年维持销售单价不变，变动成本率仍维持2000年的40％。 </w:t>
      </w:r>
    </w:p>
    <w:p>
      <w:pPr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 xml:space="preserve">要求：（1）预测2001年的保本销售量； </w:t>
      </w:r>
    </w:p>
    <w:p>
      <w:pPr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 xml:space="preserve">（2）若2001年的计划销售量比2000年提高8%，则可获得多少税前利润？ </w:t>
      </w:r>
    </w:p>
    <w:p>
      <w:pPr>
        <w:rPr>
          <w:rFonts w:ascii="宋体" w:hAnsi="宋体" w:cs="宋体"/>
          <w:sz w:val="24"/>
        </w:rPr>
      </w:pPr>
      <w:r>
        <w:rPr>
          <w:rFonts w:ascii="宋体" w:hAnsi="宋体" w:eastAsia="宋体" w:cs="宋体"/>
          <w:kern w:val="0"/>
          <w:sz w:val="32"/>
          <w:szCs w:val="32"/>
          <w:highlight w:val="yellow"/>
          <w:lang w:val="en-US" w:eastAsia="zh-CN" w:bidi="ar"/>
        </w:rPr>
        <w:drawing>
          <wp:inline distT="0" distB="0" distL="114300" distR="114300">
            <wp:extent cx="5210175" cy="1133475"/>
            <wp:effectExtent l="0" t="0" r="9525" b="9525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numPr>
          <w:ilvl w:val="0"/>
          <w:numId w:val="0"/>
        </w:numPr>
        <w:rPr>
          <w:rFonts w:hint="default" w:ascii="宋体" w:hAnsi="宋体" w:eastAsia="宋体" w:cs="宋体"/>
          <w:kern w:val="0"/>
          <w:sz w:val="24"/>
          <w:szCs w:val="24"/>
          <w:highlight w:val="yellow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hZWRiNDA1ODQzNWZiM2M0NzZlY2FhZTJhY2Q3OTAifQ=="/>
  </w:docVars>
  <w:rsids>
    <w:rsidRoot w:val="31004822"/>
    <w:rsid w:val="31004822"/>
    <w:rsid w:val="3343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524</Words>
  <Characters>605</Characters>
  <Lines>0</Lines>
  <Paragraphs>0</Paragraphs>
  <TotalTime>1</TotalTime>
  <ScaleCrop>false</ScaleCrop>
  <LinksUpToDate>false</LinksUpToDate>
  <CharactersWithSpaces>630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2023-06-29T07:10:00Z</dcterms:created>
  <dc:creator>Administrator</dc:creator>
  <cp:lastModifiedBy>Administrator</cp:lastModifiedBy>
  <dcterms:modified xsi:type="dcterms:W3CDTF">2023-06-30T09:51:16Z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1423276FC550469AAFF968B1C0611B05_11</vt:lpwstr>
  </property>
</Properties>
</file>